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DA" w:rsidRPr="006E62D7" w:rsidRDefault="0000051E" w:rsidP="006E62D7">
      <w:pPr>
        <w:ind w:left="-360"/>
        <w:rPr>
          <w:rFonts w:ascii="Cambria" w:hAnsi="Cambria"/>
          <w:b/>
          <w:bCs/>
          <w:lang w:val="en-US"/>
        </w:rPr>
      </w:pPr>
      <w:r w:rsidRPr="006E62D7">
        <w:rPr>
          <w:rFonts w:ascii="Cambria" w:hAnsi="Cambria"/>
          <w:b/>
          <w:bCs/>
          <w:lang w:val="en-US"/>
        </w:rPr>
        <w:t>Ref: CO/Actl/2021/AS-202011/A</w:t>
      </w:r>
      <w:r w:rsidR="0073409E">
        <w:rPr>
          <w:rFonts w:ascii="Cambria" w:hAnsi="Cambria"/>
          <w:b/>
          <w:bCs/>
          <w:lang w:val="en-US"/>
        </w:rPr>
        <w:t>8</w:t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  <w:t>Date:</w:t>
      </w:r>
      <w:r w:rsidR="00201CEB">
        <w:rPr>
          <w:rFonts w:ascii="Cambria" w:hAnsi="Cambria"/>
          <w:b/>
          <w:bCs/>
          <w:lang w:val="en-US"/>
        </w:rPr>
        <w:t xml:space="preserve"> </w:t>
      </w:r>
      <w:r w:rsidR="00AD595C">
        <w:rPr>
          <w:rFonts w:ascii="Cambria" w:hAnsi="Cambria"/>
          <w:b/>
          <w:bCs/>
          <w:lang w:val="en-US"/>
        </w:rPr>
        <w:t>23.11.2020</w:t>
      </w:r>
    </w:p>
    <w:p w:rsidR="00206263" w:rsidRPr="00C56574" w:rsidRDefault="00206263" w:rsidP="006E62D7">
      <w:pPr>
        <w:spacing w:after="0"/>
        <w:jc w:val="center"/>
        <w:rPr>
          <w:rFonts w:ascii="Cambria" w:hAnsi="Cambria"/>
          <w:b/>
          <w:bCs/>
          <w:color w:val="0070C0"/>
          <w:sz w:val="24"/>
          <w:szCs w:val="24"/>
          <w:lang w:val="en-US"/>
        </w:rPr>
      </w:pPr>
      <w:r w:rsidRPr="00C56574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ANNEXURE </w:t>
      </w:r>
      <w:r w:rsidR="007D4EA1" w:rsidRPr="00C56574">
        <w:rPr>
          <w:rFonts w:ascii="Cambria" w:hAnsi="Cambria"/>
          <w:b/>
          <w:bCs/>
          <w:color w:val="0070C0"/>
          <w:sz w:val="24"/>
          <w:szCs w:val="24"/>
          <w:lang w:val="en-US"/>
        </w:rPr>
        <w:t>VI</w:t>
      </w:r>
      <w:r w:rsidR="00C56574" w:rsidRPr="00C56574">
        <w:rPr>
          <w:rFonts w:ascii="Cambria" w:hAnsi="Cambria"/>
          <w:b/>
          <w:bCs/>
          <w:color w:val="0070C0"/>
          <w:sz w:val="24"/>
          <w:szCs w:val="24"/>
          <w:lang w:val="en-US"/>
        </w:rPr>
        <w:t>I</w:t>
      </w:r>
      <w:r w:rsidR="0073409E">
        <w:rPr>
          <w:rFonts w:ascii="Cambria" w:hAnsi="Cambria"/>
          <w:b/>
          <w:bCs/>
          <w:color w:val="0070C0"/>
          <w:sz w:val="24"/>
          <w:szCs w:val="24"/>
          <w:lang w:val="en-US"/>
        </w:rPr>
        <w:t>I</w:t>
      </w:r>
    </w:p>
    <w:p w:rsidR="0073409E" w:rsidRDefault="0073409E" w:rsidP="00C56574">
      <w:pPr>
        <w:spacing w:after="0" w:line="240" w:lineRule="auto"/>
        <w:jc w:val="center"/>
        <w:rPr>
          <w:rFonts w:ascii="Cambria" w:hAnsi="Cambria"/>
          <w:b/>
          <w:bCs/>
          <w:color w:val="0070C0"/>
          <w:sz w:val="24"/>
          <w:szCs w:val="24"/>
          <w:lang w:val="en-US"/>
        </w:rPr>
      </w:pPr>
      <w:r w:rsidRPr="0073409E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Information on Technical Infrastructure </w:t>
      </w:r>
    </w:p>
    <w:p w:rsidR="0073409E" w:rsidRDefault="0073409E" w:rsidP="00C56574">
      <w:pPr>
        <w:spacing w:after="0" w:line="240" w:lineRule="auto"/>
        <w:jc w:val="center"/>
        <w:rPr>
          <w:rFonts w:ascii="Cambria" w:hAnsi="Cambria"/>
          <w:b/>
          <w:bCs/>
          <w:color w:val="0070C0"/>
          <w:sz w:val="24"/>
          <w:szCs w:val="24"/>
          <w:lang w:val="en-US"/>
        </w:rPr>
      </w:pPr>
      <w:r w:rsidRPr="0073409E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(Desktops Configurations, Operating Systems, Database, </w:t>
      </w:r>
    </w:p>
    <w:p w:rsidR="00C56574" w:rsidRDefault="0073409E" w:rsidP="00C56574">
      <w:pPr>
        <w:spacing w:after="0" w:line="240" w:lineRule="auto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 w:rsidRPr="0073409E">
        <w:rPr>
          <w:rFonts w:ascii="Cambria" w:hAnsi="Cambria"/>
          <w:b/>
          <w:bCs/>
          <w:color w:val="0070C0"/>
          <w:sz w:val="24"/>
          <w:szCs w:val="24"/>
          <w:lang w:val="en-US"/>
        </w:rPr>
        <w:t>Servers Compute, Memory, Storage Requirements)</w:t>
      </w:r>
    </w:p>
    <w:p w:rsidR="0073409E" w:rsidRDefault="00477140" w:rsidP="00206263">
      <w:pPr>
        <w:spacing w:after="0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>
        <w:rPr>
          <w:rFonts w:ascii="Cambria" w:hAnsi="Cambria"/>
          <w:b/>
          <w:bCs/>
          <w:noProof/>
          <w:color w:val="44546A" w:themeColor="text2"/>
          <w:lang w:val="en-US"/>
        </w:rPr>
        <w:pict>
          <v:line id="Straight Connector 2" o:spid="_x0000_s1026" style="position:absolute;left:0;text-align:left;flip:y;z-index:251659264;visibility:visible;mso-position-horizontal-relative:margin;mso-width-relative:margin;mso-height-relative:margin" from="4.3pt,7.85pt" to="452.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" strokecolor="#ffc000" strokeweight="1pt">
            <v:stroke joinstyle="miter"/>
            <w10:wrap anchorx="margin"/>
          </v:line>
        </w:pict>
      </w:r>
    </w:p>
    <w:p w:rsidR="00206263" w:rsidRPr="006E62D7" w:rsidRDefault="00206263" w:rsidP="00206263">
      <w:pPr>
        <w:spacing w:after="0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 w:rsidRPr="006E62D7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>RFP for Integrated Suite of Actuarial Software for Life Insurance</w:t>
      </w:r>
      <w:r w:rsidR="00AD595C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 with Managed Cloud Services</w:t>
      </w:r>
    </w:p>
    <w:p w:rsidR="00206263" w:rsidRPr="006E62D7" w:rsidRDefault="00206263" w:rsidP="00206263">
      <w:pPr>
        <w:spacing w:after="0"/>
        <w:jc w:val="center"/>
        <w:rPr>
          <w:rFonts w:ascii="Cambria" w:hAnsi="Cambria"/>
          <w:bCs/>
          <w:color w:val="2F5496" w:themeColor="accent1" w:themeShade="BF"/>
          <w:lang w:val="en-US"/>
        </w:rPr>
      </w:pPr>
      <w:r w:rsidRPr="006E62D7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Ref: </w:t>
      </w:r>
      <w:r w:rsidRPr="006E62D7">
        <w:rPr>
          <w:rFonts w:ascii="Cambria" w:hAnsi="Cambria"/>
          <w:bCs/>
          <w:color w:val="2F5496" w:themeColor="accent1" w:themeShade="BF"/>
          <w:lang w:val="en-US"/>
        </w:rPr>
        <w:t>CO/Actl/2021/AS-202011/RFP</w:t>
      </w:r>
    </w:p>
    <w:p w:rsidR="00206263" w:rsidRDefault="00206263" w:rsidP="00206263">
      <w:pPr>
        <w:spacing w:after="0"/>
        <w:rPr>
          <w:rFonts w:ascii="Cambria" w:hAnsi="Cambria"/>
          <w:lang w:val="en-US"/>
        </w:rPr>
      </w:pPr>
    </w:p>
    <w:p w:rsidR="007B65CB" w:rsidRPr="007B65CB" w:rsidRDefault="007D4EA1" w:rsidP="007B65CB">
      <w:pPr>
        <w:spacing w:after="0"/>
        <w:ind w:right="-334"/>
        <w:jc w:val="center"/>
        <w:rPr>
          <w:rFonts w:ascii="Cambria" w:hAnsi="Cambria" w:cs="Times New Roman"/>
          <w:bCs/>
          <w:i/>
          <w:iCs/>
          <w:szCs w:val="20"/>
        </w:rPr>
      </w:pPr>
      <w:r w:rsidRPr="00E841C8">
        <w:rPr>
          <w:rFonts w:ascii="Cambria" w:hAnsi="Cambria" w:cs="Times New Roman"/>
          <w:bCs/>
          <w:i/>
          <w:iCs/>
          <w:szCs w:val="20"/>
        </w:rPr>
        <w:t xml:space="preserve">separate sheet for each reference </w:t>
      </w:r>
      <w:r>
        <w:rPr>
          <w:rFonts w:ascii="Cambria" w:hAnsi="Cambria" w:cs="Times New Roman"/>
          <w:bCs/>
          <w:i/>
          <w:iCs/>
          <w:szCs w:val="20"/>
        </w:rPr>
        <w:t xml:space="preserve">is </w:t>
      </w:r>
      <w:r w:rsidRPr="00E841C8">
        <w:rPr>
          <w:rFonts w:ascii="Cambria" w:hAnsi="Cambria" w:cs="Times New Roman"/>
          <w:bCs/>
          <w:i/>
          <w:iCs/>
          <w:szCs w:val="20"/>
        </w:rPr>
        <w:t xml:space="preserve">to be </w:t>
      </w:r>
      <w:r>
        <w:rPr>
          <w:rFonts w:ascii="Cambria" w:hAnsi="Cambria" w:cs="Times New Roman"/>
          <w:bCs/>
          <w:i/>
          <w:iCs/>
          <w:szCs w:val="20"/>
        </w:rPr>
        <w:t>submitted</w:t>
      </w:r>
    </w:p>
    <w:p w:rsidR="00206263" w:rsidRDefault="00206263" w:rsidP="00206263">
      <w:pPr>
        <w:spacing w:after="0"/>
        <w:rPr>
          <w:rFonts w:ascii="Cambria" w:hAnsi="Cambria"/>
          <w:lang w:val="en-US"/>
        </w:rPr>
      </w:pPr>
    </w:p>
    <w:p w:rsidR="0073409E" w:rsidRDefault="0073409E" w:rsidP="0073409E">
      <w:pPr>
        <w:jc w:val="both"/>
        <w:rPr>
          <w:rFonts w:ascii="Cambria" w:hAnsi="Cambria"/>
          <w:lang w:bidi="hi-IN"/>
        </w:rPr>
      </w:pPr>
      <w:r>
        <w:rPr>
          <w:rFonts w:ascii="Cambria" w:hAnsi="Cambria"/>
          <w:lang w:bidi="hi-IN"/>
        </w:rPr>
        <w:br/>
        <w:t>The bidder to specify</w:t>
      </w:r>
      <w:r w:rsidR="00A3707F">
        <w:rPr>
          <w:rFonts w:ascii="Cambria" w:hAnsi="Cambria"/>
          <w:lang w:bidi="hi-IN"/>
        </w:rPr>
        <w:t xml:space="preserve"> </w:t>
      </w:r>
      <w:r>
        <w:rPr>
          <w:rFonts w:ascii="Cambria" w:hAnsi="Cambria"/>
          <w:lang w:bidi="hi-IN"/>
        </w:rPr>
        <w:t>the technical</w:t>
      </w:r>
      <w:r w:rsidR="00A3707F">
        <w:rPr>
          <w:rFonts w:ascii="Cambria" w:hAnsi="Cambria"/>
          <w:lang w:bidi="hi-IN"/>
        </w:rPr>
        <w:t xml:space="preserve"> </w:t>
      </w:r>
      <w:r>
        <w:rPr>
          <w:rFonts w:ascii="Cambria" w:hAnsi="Cambria"/>
          <w:lang w:bidi="hi-IN"/>
        </w:rPr>
        <w:t>infrastructure required for the successful deployment and operation of the actuarial software i.e. Operating Systems, Application Server</w:t>
      </w:r>
      <w:r w:rsidR="004374E4">
        <w:rPr>
          <w:rFonts w:ascii="Cambria" w:hAnsi="Cambria"/>
          <w:lang w:bidi="hi-IN"/>
        </w:rPr>
        <w:t>, and Database</w:t>
      </w:r>
      <w:r w:rsidR="00A3707F">
        <w:rPr>
          <w:rFonts w:ascii="Cambria" w:hAnsi="Cambria"/>
          <w:lang w:bidi="hi-IN"/>
        </w:rPr>
        <w:t xml:space="preserve"> </w:t>
      </w:r>
      <w:r w:rsidR="004374E4">
        <w:rPr>
          <w:rFonts w:ascii="Cambria" w:hAnsi="Cambria"/>
          <w:lang w:bidi="hi-IN"/>
        </w:rPr>
        <w:t xml:space="preserve">and </w:t>
      </w:r>
      <w:r w:rsidR="00A3707F">
        <w:rPr>
          <w:rFonts w:ascii="Cambria" w:hAnsi="Cambria"/>
          <w:lang w:bidi="hi-IN"/>
        </w:rPr>
        <w:t>ETL etc along with the servers’ compute and storage requirement</w:t>
      </w:r>
      <w:r>
        <w:rPr>
          <w:rFonts w:ascii="Cambria" w:hAnsi="Cambria"/>
          <w:lang w:bidi="hi-IN"/>
        </w:rPr>
        <w:t xml:space="preserve"> and the client/user’s infrastructure.</w:t>
      </w:r>
      <w:r w:rsidR="00075D4D">
        <w:rPr>
          <w:rFonts w:ascii="Cambria" w:hAnsi="Cambria"/>
          <w:lang w:bidi="hi-IN"/>
        </w:rPr>
        <w:t xml:space="preserve"> T</w:t>
      </w:r>
      <w:r w:rsidR="00AD595C">
        <w:rPr>
          <w:rFonts w:ascii="Cambria" w:hAnsi="Cambria"/>
          <w:lang w:bidi="hi-IN"/>
        </w:rPr>
        <w:t xml:space="preserve">he </w:t>
      </w:r>
      <w:r w:rsidR="00075D4D">
        <w:rPr>
          <w:rFonts w:ascii="Cambria" w:hAnsi="Cambria"/>
          <w:lang w:bidi="hi-IN"/>
        </w:rPr>
        <w:t xml:space="preserve">requirement is for  application provisioning on turnkey basis with capacity management for compute and storage capacity along with application and infrastructure monitoring , configuration and security including the DR and Backups. Bidder to </w:t>
      </w:r>
      <w:r w:rsidR="00B75DD4">
        <w:rPr>
          <w:rFonts w:ascii="Cambria" w:hAnsi="Cambria"/>
          <w:lang w:bidi="hi-IN"/>
        </w:rPr>
        <w:t xml:space="preserve">provision and </w:t>
      </w:r>
      <w:bookmarkStart w:id="0" w:name="_GoBack"/>
      <w:bookmarkEnd w:id="0"/>
      <w:r w:rsidR="00075D4D">
        <w:rPr>
          <w:rFonts w:ascii="Cambria" w:hAnsi="Cambria"/>
          <w:lang w:bidi="hi-IN"/>
        </w:rPr>
        <w:t xml:space="preserve">comment on all Infrastructure components required and provisioned in their response. </w:t>
      </w:r>
    </w:p>
    <w:p w:rsidR="006E62D7" w:rsidRDefault="006E62D7" w:rsidP="00206263">
      <w:pPr>
        <w:spacing w:after="0"/>
        <w:rPr>
          <w:rFonts w:ascii="Cambria" w:hAnsi="Cambria"/>
          <w:lang w:val="en-US"/>
        </w:rPr>
      </w:pPr>
    </w:p>
    <w:p w:rsidR="005627EE" w:rsidRDefault="005627EE" w:rsidP="005627EE">
      <w:pPr>
        <w:spacing w:after="0"/>
        <w:rPr>
          <w:rFonts w:ascii="Cambria" w:hAnsi="Cambria"/>
          <w:lang w:val="en-US"/>
        </w:rPr>
      </w:pPr>
    </w:p>
    <w:p w:rsidR="005627EE" w:rsidRDefault="005627E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Authorized Signatory of the Bidder </w:t>
      </w:r>
    </w:p>
    <w:p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(with stamp or digital signature)</w:t>
      </w:r>
    </w:p>
    <w:p w:rsidR="005627EE" w:rsidRDefault="005627EE" w:rsidP="005627EE">
      <w:pPr>
        <w:spacing w:after="0"/>
        <w:rPr>
          <w:rFonts w:ascii="Cambria" w:hAnsi="Cambria"/>
          <w:lang w:val="en-US"/>
        </w:rPr>
      </w:pPr>
    </w:p>
    <w:p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Name: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Place:</w:t>
      </w:r>
    </w:p>
    <w:p w:rsidR="006E62D7" w:rsidRDefault="005627EE" w:rsidP="00206263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Designation: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 xml:space="preserve">Date: </w:t>
      </w:r>
    </w:p>
    <w:sectPr w:rsidR="006E62D7" w:rsidSect="0090639D">
      <w:headerReference w:type="default" r:id="rId8"/>
      <w:footerReference w:type="default" r:id="rId9"/>
      <w:pgSz w:w="11906" w:h="16838"/>
      <w:pgMar w:top="1170" w:right="1440" w:bottom="900" w:left="1440" w:header="432" w:footer="708" w:gutter="0"/>
      <w:pgBorders w:offsetFrom="page">
        <w:top w:val="thinThickLargeGap" w:sz="4" w:space="24" w:color="8496B0" w:themeColor="text2" w:themeTint="99"/>
        <w:left w:val="thinThickLargeGap" w:sz="4" w:space="24" w:color="8496B0" w:themeColor="text2" w:themeTint="99"/>
        <w:bottom w:val="thickThinLargeGap" w:sz="4" w:space="24" w:color="8496B0" w:themeColor="text2" w:themeTint="99"/>
        <w:right w:val="thickThinLargeGap" w:sz="4" w:space="24" w:color="8496B0" w:themeColor="text2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140" w:rsidRDefault="00477140" w:rsidP="0000051E">
      <w:pPr>
        <w:spacing w:after="0" w:line="240" w:lineRule="auto"/>
      </w:pPr>
      <w:r>
        <w:separator/>
      </w:r>
    </w:p>
  </w:endnote>
  <w:endnote w:type="continuationSeparator" w:id="0">
    <w:p w:rsidR="00477140" w:rsidRDefault="00477140" w:rsidP="0000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776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43B57" w:rsidRDefault="00043B57">
            <w:pPr>
              <w:pStyle w:val="Footer"/>
              <w:jc w:val="right"/>
            </w:pP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Page </w:t>
            </w:r>
            <w:r w:rsidR="00784729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PAGE </w:instrText>
            </w:r>
            <w:r w:rsidR="00784729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B75DD4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="00784729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 of </w:t>
            </w:r>
            <w:r w:rsidR="00784729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NUMPAGES  </w:instrText>
            </w:r>
            <w:r w:rsidR="00784729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B75DD4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="00784729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</w:p>
        </w:sdtContent>
      </w:sdt>
    </w:sdtContent>
  </w:sdt>
  <w:p w:rsidR="00043B57" w:rsidRPr="00043B57" w:rsidRDefault="00043B57" w:rsidP="00043B57">
    <w:pPr>
      <w:pStyle w:val="Footer"/>
      <w:ind w:left="-540"/>
      <w:rPr>
        <w:color w:val="BFBFBF" w:themeColor="background1" w:themeShade="BF"/>
      </w:rPr>
    </w:pPr>
    <w:r w:rsidRPr="00043B57">
      <w:rPr>
        <w:rFonts w:ascii="Cambria" w:hAnsi="Cambria"/>
        <w:b/>
        <w:bCs/>
        <w:color w:val="BFBFBF" w:themeColor="background1" w:themeShade="BF"/>
        <w:lang w:val="en-US"/>
      </w:rPr>
      <w:t>Ref: CO/Actl/2021/AS-202011/A</w:t>
    </w:r>
    <w:r w:rsidR="0073409E">
      <w:rPr>
        <w:rFonts w:ascii="Cambria" w:hAnsi="Cambria"/>
        <w:b/>
        <w:bCs/>
        <w:color w:val="BFBFBF" w:themeColor="background1" w:themeShade="BF"/>
        <w:lang w:val="en-US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140" w:rsidRDefault="00477140" w:rsidP="0000051E">
      <w:pPr>
        <w:spacing w:after="0" w:line="240" w:lineRule="auto"/>
      </w:pPr>
      <w:r>
        <w:separator/>
      </w:r>
    </w:p>
  </w:footnote>
  <w:footnote w:type="continuationSeparator" w:id="0">
    <w:p w:rsidR="00477140" w:rsidRDefault="00477140" w:rsidP="0000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51E" w:rsidRDefault="0000051E" w:rsidP="0000051E">
    <w:pPr>
      <w:tabs>
        <w:tab w:val="left" w:pos="3645"/>
      </w:tabs>
      <w:ind w:left="-567"/>
      <w:jc w:val="center"/>
      <w:rPr>
        <w:rFonts w:ascii="Cambria" w:hAnsi="Cambria"/>
        <w:b/>
        <w:sz w:val="18"/>
      </w:rPr>
    </w:pPr>
  </w:p>
  <w:p w:rsidR="0000051E" w:rsidRPr="0090639D" w:rsidRDefault="0090639D" w:rsidP="0090639D">
    <w:pPr>
      <w:tabs>
        <w:tab w:val="left" w:pos="3645"/>
      </w:tabs>
      <w:ind w:left="-567"/>
      <w:rPr>
        <w:rFonts w:ascii="Cambria" w:hAnsi="Cambria"/>
        <w:b/>
        <w:bCs/>
        <w:color w:val="BFBFBF" w:themeColor="background1" w:themeShade="BF"/>
        <w:sz w:val="18"/>
      </w:rPr>
    </w:pPr>
    <w:r w:rsidRPr="00BF5CE2">
      <w:rPr>
        <w:rFonts w:ascii="Cambria" w:hAnsi="Cambria"/>
        <w:b/>
        <w:bCs/>
        <w:noProof/>
        <w:color w:val="BFBFBF" w:themeColor="background1" w:themeShade="BF"/>
      </w:rPr>
      <w:t>&lt;To be on Bidder’s Letter Head&gt;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6156"/>
    <w:multiLevelType w:val="hybridMultilevel"/>
    <w:tmpl w:val="4C327B30"/>
    <w:lvl w:ilvl="0" w:tplc="088E9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3D076C"/>
    <w:multiLevelType w:val="multilevel"/>
    <w:tmpl w:val="E65C029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51E"/>
    <w:rsid w:val="0000051E"/>
    <w:rsid w:val="00043B57"/>
    <w:rsid w:val="00075D4D"/>
    <w:rsid w:val="00201CEB"/>
    <w:rsid w:val="00206263"/>
    <w:rsid w:val="00213A55"/>
    <w:rsid w:val="00413E89"/>
    <w:rsid w:val="004374E4"/>
    <w:rsid w:val="00477140"/>
    <w:rsid w:val="004D445C"/>
    <w:rsid w:val="005627EE"/>
    <w:rsid w:val="0067660C"/>
    <w:rsid w:val="006E62D7"/>
    <w:rsid w:val="0073409E"/>
    <w:rsid w:val="00784729"/>
    <w:rsid w:val="007B65CB"/>
    <w:rsid w:val="007D4EA1"/>
    <w:rsid w:val="008D17AB"/>
    <w:rsid w:val="0090639D"/>
    <w:rsid w:val="00A3707F"/>
    <w:rsid w:val="00A61355"/>
    <w:rsid w:val="00AD595C"/>
    <w:rsid w:val="00B75DD4"/>
    <w:rsid w:val="00BF5CDA"/>
    <w:rsid w:val="00C56574"/>
    <w:rsid w:val="00D41AAD"/>
    <w:rsid w:val="00ED72BC"/>
    <w:rsid w:val="00F23F21"/>
    <w:rsid w:val="00F3601E"/>
    <w:rsid w:val="00FB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51E"/>
  </w:style>
  <w:style w:type="paragraph" w:styleId="Footer">
    <w:name w:val="footer"/>
    <w:basedOn w:val="Normal"/>
    <w:link w:val="Foot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51E"/>
  </w:style>
  <w:style w:type="table" w:styleId="TableGrid">
    <w:name w:val="Table Grid"/>
    <w:basedOn w:val="TableNormal"/>
    <w:uiPriority w:val="39"/>
    <w:rsid w:val="008D1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eNormal"/>
    <w:uiPriority w:val="51"/>
    <w:rsid w:val="006E62D7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11">
    <w:name w:val="Grid Table 5 Dark - Accent 11"/>
    <w:basedOn w:val="TableNormal"/>
    <w:uiPriority w:val="50"/>
    <w:rsid w:val="00ED72BC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7D4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Saurav Ganguli</dc:creator>
  <cp:keywords/>
  <dc:description/>
  <cp:lastModifiedBy>H Nanda</cp:lastModifiedBy>
  <cp:revision>21</cp:revision>
  <dcterms:created xsi:type="dcterms:W3CDTF">2020-11-18T16:20:00Z</dcterms:created>
  <dcterms:modified xsi:type="dcterms:W3CDTF">2020-11-22T08:44:00Z</dcterms:modified>
</cp:coreProperties>
</file>